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39" w:rsidRDefault="005E6F39" w:rsidP="005E6F39">
      <w:pPr>
        <w:spacing w:line="360" w:lineRule="auto"/>
        <w:ind w:right="-425"/>
        <w:rPr>
          <w:rFonts w:cs="David"/>
          <w:sz w:val="24"/>
          <w:szCs w:val="24"/>
          <w:u w:val="single"/>
          <w:rtl/>
        </w:rPr>
      </w:pPr>
      <w:bookmarkStart w:id="0" w:name="_GoBack"/>
      <w:bookmarkEnd w:id="0"/>
      <w:r w:rsidRPr="00192E1D">
        <w:rPr>
          <w:rFonts w:cs="David" w:hint="cs"/>
          <w:sz w:val="24"/>
          <w:szCs w:val="24"/>
          <w:u w:val="single"/>
          <w:rtl/>
        </w:rPr>
        <w:t>מערך שיעור ל"שירי סוף הדרך" / לאה גולדברג</w:t>
      </w:r>
    </w:p>
    <w:p w:rsidR="005E6F39" w:rsidRPr="00F8361E" w:rsidRDefault="005E6F39" w:rsidP="005E6F39">
      <w:pPr>
        <w:spacing w:line="360" w:lineRule="auto"/>
        <w:ind w:right="-425"/>
        <w:rPr>
          <w:rFonts w:cs="David"/>
          <w:sz w:val="24"/>
          <w:szCs w:val="24"/>
          <w:rtl/>
        </w:rPr>
      </w:pPr>
      <w:r w:rsidRPr="00F8361E">
        <w:rPr>
          <w:rFonts w:cs="David" w:hint="cs"/>
          <w:sz w:val="24"/>
          <w:szCs w:val="24"/>
          <w:rtl/>
        </w:rPr>
        <w:t>מהו הנושא המרכזי בשיר?</w:t>
      </w:r>
    </w:p>
    <w:p w:rsidR="005E6F39" w:rsidRDefault="005E6F39" w:rsidP="005E6F39">
      <w:pPr>
        <w:spacing w:line="360" w:lineRule="auto"/>
        <w:ind w:right="-425"/>
        <w:rPr>
          <w:rFonts w:cs="David"/>
          <w:sz w:val="24"/>
          <w:szCs w:val="24"/>
          <w:rtl/>
        </w:rPr>
      </w:pPr>
      <w:r>
        <w:rPr>
          <w:rFonts w:cs="David" w:hint="cs"/>
          <w:sz w:val="24"/>
          <w:szCs w:val="24"/>
          <w:rtl/>
        </w:rPr>
        <w:t>מה גישתו של הצעיר אל החיים ומהי גישתו של הזקן אל החיים?</w:t>
      </w:r>
    </w:p>
    <w:p w:rsidR="005E6F39" w:rsidRDefault="005E6F39" w:rsidP="005E6F39">
      <w:pPr>
        <w:spacing w:line="360" w:lineRule="auto"/>
        <w:ind w:right="-425"/>
        <w:rPr>
          <w:rFonts w:cs="David"/>
          <w:sz w:val="24"/>
          <w:szCs w:val="24"/>
          <w:rtl/>
        </w:rPr>
      </w:pPr>
      <w:r>
        <w:rPr>
          <w:rFonts w:cs="David" w:hint="cs"/>
          <w:sz w:val="24"/>
          <w:szCs w:val="24"/>
          <w:rtl/>
        </w:rPr>
        <w:t>מה תפקידה של הציפור בשיר?</w:t>
      </w:r>
    </w:p>
    <w:p w:rsidR="005E6F39" w:rsidRDefault="005E6F39" w:rsidP="005E6F39">
      <w:pPr>
        <w:spacing w:line="360" w:lineRule="auto"/>
        <w:ind w:right="-425"/>
        <w:rPr>
          <w:rFonts w:cs="David"/>
          <w:sz w:val="24"/>
          <w:szCs w:val="24"/>
          <w:rtl/>
        </w:rPr>
      </w:pPr>
      <w:r>
        <w:rPr>
          <w:rFonts w:cs="David" w:hint="cs"/>
          <w:sz w:val="24"/>
          <w:szCs w:val="24"/>
          <w:rtl/>
        </w:rPr>
        <w:t xml:space="preserve"> מיהו המתפלל בשיר ומהי משמעות התפילה?</w:t>
      </w:r>
    </w:p>
    <w:p w:rsidR="005E6F39" w:rsidRDefault="005E6F39" w:rsidP="005E6F39">
      <w:pPr>
        <w:spacing w:line="360" w:lineRule="auto"/>
        <w:ind w:right="-425"/>
        <w:rPr>
          <w:rFonts w:cs="David"/>
          <w:sz w:val="24"/>
          <w:szCs w:val="24"/>
          <w:rtl/>
        </w:rPr>
      </w:pPr>
      <w:r>
        <w:rPr>
          <w:rFonts w:cs="David" w:hint="cs"/>
          <w:sz w:val="24"/>
          <w:szCs w:val="24"/>
          <w:rtl/>
        </w:rPr>
        <w:t>כתבו על התייחסות האדם בשלבים השונים של חייו.</w:t>
      </w:r>
    </w:p>
    <w:p w:rsidR="005E6F39" w:rsidRDefault="005E6F39" w:rsidP="005E6F39">
      <w:pPr>
        <w:spacing w:line="360" w:lineRule="auto"/>
        <w:ind w:right="-425"/>
        <w:rPr>
          <w:rFonts w:cs="David"/>
          <w:sz w:val="24"/>
          <w:szCs w:val="24"/>
          <w:rtl/>
        </w:rPr>
      </w:pPr>
      <w:r>
        <w:rPr>
          <w:rFonts w:cs="David" w:hint="cs"/>
          <w:sz w:val="24"/>
          <w:szCs w:val="24"/>
          <w:rtl/>
        </w:rPr>
        <w:t>מהי תפילת המשוררת?</w:t>
      </w:r>
    </w:p>
    <w:p w:rsidR="005E6F39" w:rsidRDefault="005E6F39" w:rsidP="005E6F39">
      <w:pPr>
        <w:spacing w:line="360" w:lineRule="auto"/>
        <w:ind w:right="-425"/>
        <w:rPr>
          <w:rFonts w:cs="David"/>
          <w:sz w:val="24"/>
          <w:szCs w:val="24"/>
          <w:rtl/>
        </w:rPr>
      </w:pPr>
      <w:r>
        <w:rPr>
          <w:rFonts w:cs="David" w:hint="cs"/>
          <w:sz w:val="24"/>
          <w:szCs w:val="24"/>
          <w:rtl/>
        </w:rPr>
        <w:t>למה מתכוונת המשוררת במילה "דרך"?</w:t>
      </w:r>
    </w:p>
    <w:p w:rsidR="005E6F39" w:rsidRDefault="005E6F39" w:rsidP="005E6F39">
      <w:pPr>
        <w:spacing w:line="360" w:lineRule="auto"/>
        <w:ind w:right="-425"/>
        <w:rPr>
          <w:rFonts w:cs="David"/>
          <w:sz w:val="24"/>
          <w:szCs w:val="24"/>
          <w:rtl/>
        </w:rPr>
      </w:pPr>
      <w:r>
        <w:rPr>
          <w:rFonts w:cs="David" w:hint="cs"/>
          <w:sz w:val="24"/>
          <w:szCs w:val="24"/>
          <w:rtl/>
        </w:rPr>
        <w:t>כיצד מתייחס האדם לדרך בשלבים השונים של חייו ומה היא התפילה בשיר?</w:t>
      </w:r>
    </w:p>
    <w:p w:rsidR="005E6F39" w:rsidRDefault="005E6F39" w:rsidP="005E6F39">
      <w:pPr>
        <w:spacing w:line="360" w:lineRule="auto"/>
        <w:ind w:right="-425"/>
        <w:rPr>
          <w:rFonts w:cs="David"/>
          <w:sz w:val="24"/>
          <w:szCs w:val="24"/>
          <w:rtl/>
        </w:rPr>
      </w:pPr>
      <w:r w:rsidRPr="005378A6">
        <w:rPr>
          <w:rFonts w:cs="David" w:hint="cs"/>
          <w:sz w:val="24"/>
          <w:szCs w:val="24"/>
          <w:u w:val="single"/>
          <w:rtl/>
        </w:rPr>
        <w:t>פתיחה</w:t>
      </w:r>
      <w:r>
        <w:rPr>
          <w:rFonts w:cs="David" w:hint="cs"/>
          <w:sz w:val="24"/>
          <w:szCs w:val="24"/>
          <w:rtl/>
        </w:rPr>
        <w:t>:                                                                                                                                                             # שם השיר "שירי סוף הדרך" על איזו דרך מדברת לאה גולדברג?</w:t>
      </w:r>
    </w:p>
    <w:p w:rsidR="005E6F39" w:rsidRDefault="005E6F39" w:rsidP="005E6F39">
      <w:pPr>
        <w:spacing w:line="360" w:lineRule="auto"/>
        <w:ind w:right="-425"/>
        <w:rPr>
          <w:rFonts w:cs="David"/>
          <w:sz w:val="24"/>
          <w:szCs w:val="24"/>
          <w:rtl/>
        </w:rPr>
      </w:pPr>
      <w:r>
        <w:rPr>
          <w:rFonts w:cs="David" w:hint="cs"/>
          <w:sz w:val="24"/>
          <w:szCs w:val="24"/>
          <w:rtl/>
        </w:rPr>
        <w:t xml:space="preserve"># המשוררת והסופרת לאה גולדברג (1911 </w:t>
      </w:r>
      <w:r>
        <w:rPr>
          <w:rFonts w:cs="David"/>
          <w:sz w:val="24"/>
          <w:szCs w:val="24"/>
          <w:rtl/>
        </w:rPr>
        <w:t>–</w:t>
      </w:r>
      <w:r>
        <w:rPr>
          <w:rFonts w:cs="David" w:hint="cs"/>
          <w:sz w:val="24"/>
          <w:szCs w:val="24"/>
          <w:rtl/>
        </w:rPr>
        <w:t xml:space="preserve"> 1970 ) נולדה ברוסיה / ליטא( קובנה) .היא למדה פילוסופיה ושפות שמיות ואת הדוקטורט שלה כתבה על הניב השומרוני. עסקה בהוראת הספרות. בשנת 1935 עלתה לארץ והצטרפה לחוג סופרים עברי. כתבה ספרי ילדים, מחזאות, שירה למבוגרים. היא עסקה בתרגום משפות שונות את מיטב הספרות הקלסית העולמיות. הקימה ועמדה בראש החוג לספרות השוואתית באוניברסיטה העברית. היא לא נשאה מעולם וחייתה עם אמה. לאה גולדברג נפטרה מסרטן הריאה.</w:t>
      </w:r>
    </w:p>
    <w:p w:rsidR="005E6F39" w:rsidRDefault="005E6F39" w:rsidP="005E6F39">
      <w:pPr>
        <w:spacing w:line="360" w:lineRule="auto"/>
        <w:ind w:right="-425"/>
        <w:rPr>
          <w:rFonts w:cs="David"/>
          <w:sz w:val="24"/>
          <w:szCs w:val="24"/>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w:t>
      </w:r>
      <w:r>
        <w:rPr>
          <w:rFonts w:cs="David" w:hint="cs"/>
          <w:sz w:val="24"/>
          <w:szCs w:val="24"/>
          <w:rtl/>
        </w:rPr>
        <w:t>שירי סוף הדרך</w:t>
      </w:r>
      <w:r>
        <w:rPr>
          <w:rFonts w:ascii="Arial" w:eastAsia="Times New Roman" w:hAnsi="Arial" w:cs="David" w:hint="cs"/>
          <w:color w:val="000000"/>
          <w:sz w:val="24"/>
          <w:szCs w:val="24"/>
          <w:rtl/>
        </w:rPr>
        <w:t>" (המוצג במצגת)</w:t>
      </w:r>
      <w:r>
        <w:rPr>
          <w:rFonts w:cs="David" w:hint="cs"/>
          <w:sz w:val="24"/>
          <w:szCs w:val="24"/>
          <w:rtl/>
        </w:rPr>
        <w:t xml:space="preserve">  </w:t>
      </w:r>
      <w:r>
        <w:rPr>
          <w:rFonts w:cs="David" w:hint="cs"/>
          <w:sz w:val="24"/>
          <w:szCs w:val="24"/>
          <w:u w:val="single"/>
          <w:rtl/>
        </w:rPr>
        <w:t xml:space="preserve"> </w:t>
      </w:r>
      <w:r>
        <w:rPr>
          <w:rFonts w:cs="David" w:hint="cs"/>
          <w:sz w:val="24"/>
          <w:szCs w:val="24"/>
          <w:rtl/>
        </w:rPr>
        <w:t xml:space="preserve">  </w:t>
      </w:r>
    </w:p>
    <w:p w:rsidR="005E6F39" w:rsidRDefault="005E6F39" w:rsidP="005E6F39">
      <w:pPr>
        <w:spacing w:line="360" w:lineRule="auto"/>
        <w:ind w:right="-993"/>
        <w:rPr>
          <w:rFonts w:cs="David"/>
          <w:sz w:val="24"/>
          <w:szCs w:val="24"/>
          <w:rtl/>
        </w:rPr>
      </w:pPr>
      <w:r w:rsidRPr="00C5671B">
        <w:rPr>
          <w:rFonts w:cs="David" w:hint="cs"/>
          <w:sz w:val="24"/>
          <w:szCs w:val="24"/>
          <w:u w:val="single"/>
          <w:rtl/>
        </w:rPr>
        <w:t>מבנה השיר</w:t>
      </w:r>
      <w:r>
        <w:rPr>
          <w:rFonts w:cs="David" w:hint="cs"/>
          <w:sz w:val="24"/>
          <w:szCs w:val="24"/>
          <w:rtl/>
        </w:rPr>
        <w:t xml:space="preserve">:                                                                                                                                                                    " שירי  סוף הדרך" מורכבים  משלושה שירים שהם שלושה חלקים של שיר אחד.   כל חלק-שיר בן 4 שורות. </w:t>
      </w:r>
      <w:r>
        <w:rPr>
          <w:rFonts w:cs="David" w:hint="cs"/>
          <w:sz w:val="24"/>
          <w:szCs w:val="24"/>
          <w:u w:val="single"/>
          <w:rtl/>
        </w:rPr>
        <w:t xml:space="preserve">נושא </w:t>
      </w:r>
      <w:r w:rsidRPr="006165FB">
        <w:rPr>
          <w:rFonts w:cs="David" w:hint="cs"/>
          <w:sz w:val="24"/>
          <w:szCs w:val="24"/>
          <w:u w:val="single"/>
          <w:rtl/>
        </w:rPr>
        <w:t>השיר</w:t>
      </w:r>
      <w:r>
        <w:rPr>
          <w:rFonts w:cs="David" w:hint="cs"/>
          <w:sz w:val="24"/>
          <w:szCs w:val="24"/>
          <w:rtl/>
        </w:rPr>
        <w:t xml:space="preserve">:                                                                                                                                                                       ב 3 חלקי השיר ישנה התייחסות לחיים בגילאים  השונים. שני השירים הראשונים מתארים. איך האדם מעריך את החיים, את דרך חייו ונזכר ברוך מתוך חכמת הזקנה את חייו שמהם הוא נפרד. השיר השלישי, לעומת זאת, מתפללת המשוררת </w:t>
      </w:r>
      <w:r>
        <w:rPr>
          <w:rFonts w:cs="David"/>
          <w:sz w:val="24"/>
          <w:szCs w:val="24"/>
          <w:rtl/>
        </w:rPr>
        <w:t>–</w:t>
      </w:r>
      <w:r>
        <w:rPr>
          <w:rFonts w:cs="David" w:hint="cs"/>
          <w:sz w:val="24"/>
          <w:szCs w:val="24"/>
          <w:rtl/>
        </w:rPr>
        <w:t xml:space="preserve"> או הזקן לחיים עם משמעות, שאין בהם שיגרה, שיש בהם יכולת להתחדש במעשים היום יומיים.</w:t>
      </w:r>
    </w:p>
    <w:p w:rsidR="005E6F39" w:rsidRDefault="005E6F39" w:rsidP="005E6F39">
      <w:pPr>
        <w:spacing w:line="360" w:lineRule="auto"/>
        <w:ind w:right="-993"/>
        <w:rPr>
          <w:rFonts w:cs="David"/>
          <w:sz w:val="24"/>
          <w:szCs w:val="24"/>
          <w:rtl/>
        </w:rPr>
      </w:pPr>
      <w:r w:rsidRPr="008B02A5">
        <w:rPr>
          <w:rFonts w:cs="David" w:hint="cs"/>
          <w:sz w:val="24"/>
          <w:szCs w:val="24"/>
          <w:u w:val="single"/>
          <w:rtl/>
        </w:rPr>
        <w:t>תוכן השיר</w:t>
      </w:r>
      <w:r>
        <w:rPr>
          <w:rFonts w:cs="David" w:hint="cs"/>
          <w:sz w:val="24"/>
          <w:szCs w:val="24"/>
          <w:rtl/>
        </w:rPr>
        <w:t xml:space="preserve">:                                                                                                                                                                       </w:t>
      </w:r>
      <w:r w:rsidRPr="008D0593">
        <w:rPr>
          <w:rFonts w:cs="David" w:hint="cs"/>
          <w:b/>
          <w:bCs/>
          <w:sz w:val="24"/>
          <w:szCs w:val="24"/>
          <w:u w:val="single"/>
          <w:rtl/>
        </w:rPr>
        <w:t>שיר א'</w:t>
      </w:r>
      <w:r>
        <w:rPr>
          <w:rFonts w:cs="David" w:hint="cs"/>
          <w:sz w:val="24"/>
          <w:szCs w:val="24"/>
          <w:rtl/>
        </w:rPr>
        <w:t xml:space="preserve"> מספר על ארבע דמויות: נער (ילד בגיל ההתבגרות), עלם (בחור צעיר), גבר (איש)  וזקן (ישיש) .                אלה הם שלבי חייו של אדם.  בעוד כל אחד משלושת הדוברים הראשונים אומר את דברו,                                 "הדרך יפה עד מאד </w:t>
      </w:r>
      <w:r>
        <w:rPr>
          <w:rFonts w:cs="David"/>
          <w:sz w:val="24"/>
          <w:szCs w:val="24"/>
          <w:rtl/>
        </w:rPr>
        <w:t>–</w:t>
      </w:r>
      <w:r>
        <w:rPr>
          <w:rFonts w:cs="David" w:hint="cs"/>
          <w:sz w:val="24"/>
          <w:szCs w:val="24"/>
          <w:rtl/>
        </w:rPr>
        <w:t xml:space="preserve"> אמר הנער."                                                                                                                        "הדרך קשה עד מאד </w:t>
      </w:r>
      <w:r>
        <w:rPr>
          <w:rFonts w:cs="David"/>
          <w:sz w:val="24"/>
          <w:szCs w:val="24"/>
          <w:rtl/>
        </w:rPr>
        <w:t>–</w:t>
      </w:r>
      <w:r>
        <w:rPr>
          <w:rFonts w:cs="David" w:hint="cs"/>
          <w:sz w:val="24"/>
          <w:szCs w:val="24"/>
          <w:rtl/>
        </w:rPr>
        <w:t xml:space="preserve">אמר העלם."                                                                                                                     הדרך ארכה עד מאד - אמר הגבר."                                                                                                                  </w:t>
      </w:r>
      <w:r>
        <w:rPr>
          <w:rFonts w:cs="David" w:hint="cs"/>
          <w:sz w:val="24"/>
          <w:szCs w:val="24"/>
          <w:rtl/>
        </w:rPr>
        <w:lastRenderedPageBreak/>
        <w:t xml:space="preserve">"ישב הזקן לנוח בצד הדרך" (הזקן שותק.)                                                                                                                    </w:t>
      </w:r>
      <w:r w:rsidRPr="006229E3">
        <w:rPr>
          <w:rFonts w:cs="David" w:hint="cs"/>
          <w:sz w:val="24"/>
          <w:szCs w:val="24"/>
          <w:u w:val="single"/>
          <w:rtl/>
        </w:rPr>
        <w:t>הנער</w:t>
      </w:r>
      <w:r>
        <w:rPr>
          <w:rFonts w:cs="David" w:hint="cs"/>
          <w:sz w:val="24"/>
          <w:szCs w:val="24"/>
          <w:rtl/>
        </w:rPr>
        <w:t xml:space="preserve"> קולט את החיים בצורה חושית, הוא אינו מודע / מתעלם לסכנות והקשיים.                                                                </w:t>
      </w:r>
      <w:r w:rsidRPr="006229E3">
        <w:rPr>
          <w:rFonts w:cs="David" w:hint="cs"/>
          <w:sz w:val="24"/>
          <w:szCs w:val="24"/>
          <w:u w:val="single"/>
          <w:rtl/>
        </w:rPr>
        <w:t>העלם</w:t>
      </w:r>
      <w:r>
        <w:rPr>
          <w:rFonts w:cs="David" w:hint="cs"/>
          <w:sz w:val="24"/>
          <w:szCs w:val="24"/>
          <w:rtl/>
        </w:rPr>
        <w:t xml:space="preserve"> מתמודד עם הקשיים, הוא נאבק ומתמרד, הוא כבר מודע להם.                                                                               </w:t>
      </w:r>
      <w:r w:rsidRPr="006229E3">
        <w:rPr>
          <w:rFonts w:cs="David" w:hint="cs"/>
          <w:sz w:val="24"/>
          <w:szCs w:val="24"/>
          <w:u w:val="single"/>
          <w:rtl/>
        </w:rPr>
        <w:t>הגבר</w:t>
      </w:r>
      <w:r>
        <w:rPr>
          <w:rFonts w:cs="David" w:hint="cs"/>
          <w:sz w:val="24"/>
          <w:szCs w:val="24"/>
          <w:rtl/>
        </w:rPr>
        <w:t xml:space="preserve"> שהוא בשיא בגרותו כבר יכול להביט אחורה ולערך "חשבון נפש".                                                               </w:t>
      </w:r>
      <w:r w:rsidRPr="006229E3">
        <w:rPr>
          <w:rFonts w:cs="David" w:hint="cs"/>
          <w:sz w:val="24"/>
          <w:szCs w:val="24"/>
          <w:u w:val="single"/>
          <w:rtl/>
        </w:rPr>
        <w:t>הזקן</w:t>
      </w:r>
      <w:r>
        <w:rPr>
          <w:rFonts w:cs="David" w:hint="cs"/>
          <w:sz w:val="24"/>
          <w:szCs w:val="24"/>
          <w:rtl/>
        </w:rPr>
        <w:t xml:space="preserve"> לעומתם, נח ואינו אומר דבר, הוא כבר יצא </w:t>
      </w:r>
      <w:proofErr w:type="spellStart"/>
      <w:r>
        <w:rPr>
          <w:rFonts w:cs="David" w:hint="cs"/>
          <w:sz w:val="24"/>
          <w:szCs w:val="24"/>
          <w:rtl/>
        </w:rPr>
        <w:t>מה"דרך</w:t>
      </w:r>
      <w:proofErr w:type="spellEnd"/>
      <w:r>
        <w:rPr>
          <w:rFonts w:cs="David" w:hint="cs"/>
          <w:sz w:val="24"/>
          <w:szCs w:val="24"/>
          <w:rtl/>
        </w:rPr>
        <w:t xml:space="preserve">", הוא יושב ב"צד הדרך"                                          </w:t>
      </w:r>
      <w:r w:rsidRPr="006229E3">
        <w:rPr>
          <w:rFonts w:cs="David" w:hint="cs"/>
          <w:b/>
          <w:bCs/>
          <w:sz w:val="24"/>
          <w:szCs w:val="24"/>
          <w:rtl/>
        </w:rPr>
        <w:t>ה"דרך"</w:t>
      </w:r>
      <w:r>
        <w:rPr>
          <w:rFonts w:cs="David" w:hint="cs"/>
          <w:sz w:val="24"/>
          <w:szCs w:val="24"/>
          <w:rtl/>
        </w:rPr>
        <w:t xml:space="preserve"> היא מילה המלווה את השיר, היא מופיעה בבית זה  חמש פעמים. הדרך מלווה את כל שלבי החיים של הדמויות. עד זקנה הדמויות הולכות בתוך הדרך, המסמנת את מהלך החיים, אבל בסיום החיים  אין צורך בדרך, היא כבר סיימה להיות סימן שמראה.  המשוררת רק מציינת את שלושת הדמויות הראשונות, אבל את הזקן היא מתארת בחיבה והזדהות. היא מתארת אותו באמצעות מראה השקיעה שהזקן הוא חלק ממנה (גם הוא בשלבי שקיעה).הזקן הפסיבי, מתואר בצורה דינמית.                                                                                                                                             </w:t>
      </w:r>
      <w:r w:rsidRPr="00746E33">
        <w:rPr>
          <w:rFonts w:cs="David" w:hint="cs"/>
          <w:b/>
          <w:bCs/>
          <w:sz w:val="24"/>
          <w:szCs w:val="24"/>
          <w:rtl/>
        </w:rPr>
        <w:t>ראיה</w:t>
      </w:r>
      <w:r>
        <w:rPr>
          <w:rFonts w:cs="David" w:hint="cs"/>
          <w:sz w:val="24"/>
          <w:szCs w:val="24"/>
          <w:rtl/>
        </w:rPr>
        <w:t xml:space="preserve">: "צובעה השקיעה שיבתו בפז (זהב) ואודם "(אדום)                                                                               </w:t>
      </w:r>
      <w:r w:rsidRPr="00746E33">
        <w:rPr>
          <w:rFonts w:cs="David" w:hint="cs"/>
          <w:b/>
          <w:bCs/>
          <w:sz w:val="24"/>
          <w:szCs w:val="24"/>
          <w:rtl/>
        </w:rPr>
        <w:t>שמיעה</w:t>
      </w:r>
      <w:r>
        <w:rPr>
          <w:rFonts w:cs="David" w:hint="cs"/>
          <w:sz w:val="24"/>
          <w:szCs w:val="24"/>
          <w:rtl/>
        </w:rPr>
        <w:t xml:space="preserve">: "ציפור אחרונה של יום מזמרת"                                                                                                                  </w:t>
      </w:r>
      <w:r w:rsidRPr="00746E33">
        <w:rPr>
          <w:rFonts w:cs="David" w:hint="cs"/>
          <w:b/>
          <w:bCs/>
          <w:sz w:val="24"/>
          <w:szCs w:val="24"/>
          <w:rtl/>
        </w:rPr>
        <w:t>מישוש</w:t>
      </w:r>
      <w:r>
        <w:rPr>
          <w:rFonts w:cs="David" w:hint="cs"/>
          <w:sz w:val="24"/>
          <w:szCs w:val="24"/>
          <w:rtl/>
        </w:rPr>
        <w:t xml:space="preserve">: "הדשא מבהיק לרגליו בטל הערב"                                                                                                         המשוררת מציגה את  השקיעה הטבעית, כמו השקיעה האנושית כסמל יופי.                                                        </w:t>
      </w:r>
      <w:r w:rsidRPr="008D0593">
        <w:rPr>
          <w:rFonts w:cs="David" w:hint="cs"/>
          <w:b/>
          <w:bCs/>
          <w:sz w:val="24"/>
          <w:szCs w:val="24"/>
          <w:rtl/>
        </w:rPr>
        <w:t>הציפור, שהיא נפש האדם,</w:t>
      </w:r>
      <w:r>
        <w:rPr>
          <w:rFonts w:cs="David" w:hint="cs"/>
          <w:sz w:val="24"/>
          <w:szCs w:val="24"/>
          <w:rtl/>
        </w:rPr>
        <w:t xml:space="preserve"> מזכירה לזקן את העבר. "התזכור מה יפתה, מה קשתה, מה ארכה הדרך?" הציפור מזכירה שגם אם היה קשה, אם החיים היו ארוכים, עדין, היה טוב, מעניין. צריך להיות אופטימיים ללכת מהעולם ברוגע.                                                                                                                                               </w:t>
      </w:r>
      <w:r w:rsidRPr="008D0593">
        <w:rPr>
          <w:rFonts w:cs="David" w:hint="cs"/>
          <w:b/>
          <w:bCs/>
          <w:sz w:val="24"/>
          <w:szCs w:val="24"/>
          <w:u w:val="single"/>
          <w:rtl/>
        </w:rPr>
        <w:t>שיר ב'</w:t>
      </w:r>
      <w:r>
        <w:rPr>
          <w:rFonts w:cs="David" w:hint="cs"/>
          <w:sz w:val="24"/>
          <w:szCs w:val="24"/>
          <w:rtl/>
        </w:rPr>
        <w:t xml:space="preserve">  מדבר על השינויים בהשקפת עולמו שהאדם עובר, על התייחסותו לחיים. מעבר בין הפסימיות  לאופטימיות כלפי חיים .הציפור מזכירה את תקופות החיים השונות. בהיותו צעיר יותר הוא חשב: "יום רודף יום ולילה </w:t>
      </w:r>
      <w:r>
        <w:rPr>
          <w:rFonts w:cs="David"/>
          <w:sz w:val="24"/>
          <w:szCs w:val="24"/>
          <w:rtl/>
        </w:rPr>
        <w:t>–</w:t>
      </w:r>
      <w:r>
        <w:rPr>
          <w:rFonts w:cs="David" w:hint="cs"/>
          <w:sz w:val="24"/>
          <w:szCs w:val="24"/>
          <w:rtl/>
        </w:rPr>
        <w:t xml:space="preserve">לילה... ותאמר הלא אין חדש תחת השמש" כלומר, אולי הוא קיווה לאירועים מיוחדים, דברים מסעירים, אבל הם לא הגיעו, הוא חי </w:t>
      </w:r>
      <w:proofErr w:type="spellStart"/>
      <w:r>
        <w:rPr>
          <w:rFonts w:cs="David" w:hint="cs"/>
          <w:sz w:val="24"/>
          <w:szCs w:val="24"/>
          <w:rtl/>
        </w:rPr>
        <w:t>בשיגרה</w:t>
      </w:r>
      <w:proofErr w:type="spellEnd"/>
      <w:r>
        <w:rPr>
          <w:rFonts w:cs="David" w:hint="cs"/>
          <w:sz w:val="24"/>
          <w:szCs w:val="24"/>
          <w:rtl/>
        </w:rPr>
        <w:t xml:space="preserve">  מסוימת, לא תמיד הוא אהב אותה, יש בו אכזבה.                 כעת, שהוא זקן ומבין שלא נשאר לו הרבה זמן לחיות, ימיו אוזלים, חל השינוי בדרך חשיבתו,                        "ותדע: כל יום אחרון תחת השמש, ותדע: חדש כל יום תחת השמש." הוא מוצא את הטוב, היפה בכל יום, הוא מנצל כל יום לראות את החדש מתחת לשמש. </w:t>
      </w:r>
      <w:r w:rsidRPr="00534074">
        <w:rPr>
          <w:rFonts w:cs="David" w:hint="cs"/>
          <w:b/>
          <w:bCs/>
          <w:sz w:val="24"/>
          <w:szCs w:val="24"/>
          <w:rtl/>
        </w:rPr>
        <w:t>הדרך היא הזמן, הזמן הוא החיים, והחיים הולכים אל סופם.</w:t>
      </w:r>
      <w:r>
        <w:rPr>
          <w:rFonts w:cs="David" w:hint="cs"/>
          <w:sz w:val="24"/>
          <w:szCs w:val="24"/>
          <w:rtl/>
        </w:rPr>
        <w:t xml:space="preserve">                                                                                                                                                                         </w:t>
      </w:r>
      <w:r w:rsidRPr="00534074">
        <w:rPr>
          <w:rFonts w:cs="David" w:hint="cs"/>
          <w:b/>
          <w:bCs/>
          <w:sz w:val="24"/>
          <w:szCs w:val="24"/>
          <w:u w:val="single"/>
          <w:rtl/>
        </w:rPr>
        <w:t>שיר ג'</w:t>
      </w:r>
      <w:r>
        <w:rPr>
          <w:rFonts w:cs="David" w:hint="cs"/>
          <w:sz w:val="24"/>
          <w:szCs w:val="24"/>
          <w:rtl/>
        </w:rPr>
        <w:t xml:space="preserve"> הוא המשך המחשבות של הזקן, שלא ידע בצעירותו להעריך את הדברים והכל נראה לו כשיגרה מעייפת וחסרת תכלית. הזקן מבקש  בסוף דרכו מאלוהים בתפילה שהוא ייתן לו את היכולת להבחין בדברים שאולי הם באנליים, אבל מאוד משמעותיים למי שימיו מתקצרים. הוא מבקש לראות, לחוש, לנשום, פעולות פיזיות ,יום יומיות ומצד שני לדעת, </w:t>
      </w:r>
      <w:proofErr w:type="spellStart"/>
      <w:r>
        <w:rPr>
          <w:rFonts w:cs="David" w:hint="cs"/>
          <w:sz w:val="24"/>
          <w:szCs w:val="24"/>
          <w:rtl/>
        </w:rPr>
        <w:t>ליחל</w:t>
      </w:r>
      <w:proofErr w:type="spellEnd"/>
      <w:r>
        <w:rPr>
          <w:rFonts w:cs="David" w:hint="cs"/>
          <w:sz w:val="24"/>
          <w:szCs w:val="24"/>
          <w:rtl/>
        </w:rPr>
        <w:t xml:space="preserve">, </w:t>
      </w:r>
      <w:proofErr w:type="spellStart"/>
      <w:r>
        <w:rPr>
          <w:rFonts w:cs="David" w:hint="cs"/>
          <w:sz w:val="24"/>
          <w:szCs w:val="24"/>
          <w:rtl/>
        </w:rPr>
        <w:t>להכשל</w:t>
      </w:r>
      <w:proofErr w:type="spellEnd"/>
      <w:r>
        <w:rPr>
          <w:rFonts w:cs="David" w:hint="cs"/>
          <w:sz w:val="24"/>
          <w:szCs w:val="24"/>
          <w:rtl/>
        </w:rPr>
        <w:t xml:space="preserve">, שהן יותר פעולות נפשיות אלא לתחושת החיים. </w:t>
      </w:r>
    </w:p>
    <w:p w:rsidR="005E6F39" w:rsidRDefault="005E6F39" w:rsidP="005E6F39">
      <w:pPr>
        <w:spacing w:line="360" w:lineRule="auto"/>
        <w:ind w:right="-993"/>
        <w:rPr>
          <w:rFonts w:cs="David"/>
          <w:sz w:val="24"/>
          <w:szCs w:val="24"/>
          <w:rtl/>
        </w:rPr>
      </w:pPr>
    </w:p>
    <w:p w:rsidR="005E6F39" w:rsidRDefault="005E6F39" w:rsidP="005E6F39">
      <w:pPr>
        <w:spacing w:line="360" w:lineRule="auto"/>
        <w:ind w:right="-993"/>
        <w:rPr>
          <w:rFonts w:cs="David"/>
          <w:sz w:val="24"/>
          <w:szCs w:val="24"/>
          <w:rtl/>
        </w:rPr>
      </w:pPr>
    </w:p>
    <w:p w:rsidR="005E6F39" w:rsidRDefault="005E6F39" w:rsidP="005E6F39">
      <w:pPr>
        <w:spacing w:line="360" w:lineRule="auto"/>
        <w:ind w:right="-993"/>
        <w:rPr>
          <w:rFonts w:cs="David"/>
          <w:sz w:val="24"/>
          <w:szCs w:val="24"/>
          <w:rtl/>
        </w:rPr>
      </w:pPr>
    </w:p>
    <w:p w:rsidR="005E6F39" w:rsidRDefault="005E6F39" w:rsidP="005E6F39">
      <w:pPr>
        <w:spacing w:line="360" w:lineRule="auto"/>
        <w:ind w:right="-993"/>
        <w:rPr>
          <w:rFonts w:cs="David"/>
          <w:sz w:val="24"/>
          <w:szCs w:val="24"/>
          <w:rtl/>
        </w:rPr>
      </w:pPr>
    </w:p>
    <w:p w:rsidR="005E6F39" w:rsidRDefault="005E6F39" w:rsidP="005E6F39">
      <w:pPr>
        <w:spacing w:line="360" w:lineRule="auto"/>
        <w:ind w:right="-993"/>
        <w:rPr>
          <w:rFonts w:cs="David"/>
          <w:sz w:val="24"/>
          <w:szCs w:val="24"/>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39"/>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E6F39"/>
    <w:rsid w:val="005F0D94"/>
    <w:rsid w:val="005F1662"/>
    <w:rsid w:val="005F7383"/>
    <w:rsid w:val="006047EE"/>
    <w:rsid w:val="00613290"/>
    <w:rsid w:val="006153AB"/>
    <w:rsid w:val="00616428"/>
    <w:rsid w:val="00646B2F"/>
    <w:rsid w:val="006736BA"/>
    <w:rsid w:val="00683E20"/>
    <w:rsid w:val="00694933"/>
    <w:rsid w:val="006B51B3"/>
    <w:rsid w:val="006C0356"/>
    <w:rsid w:val="006C5DB5"/>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169D8"/>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3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3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5039</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2015-02-03T14:15:00Z</dcterms:created>
  <dcterms:modified xsi:type="dcterms:W3CDTF">2015-02-03T14:15:00Z</dcterms:modified>
</cp:coreProperties>
</file>